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0"/>
      </w:pPr>
      <w:r>
        <w:rPr>
          <w:rFonts w:ascii="黑体" w:hAnsi="黑体" w:eastAsia="黑体" w:cs="黑体"/>
          <w:b/>
          <w:color w:val="000000"/>
          <w:sz w:val="44"/>
        </w:rPr>
        <w:t>2024年部门预算信息公开目录</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黑体" w:hAnsi="黑体" w:eastAsia="黑体" w:cs="黑体"/>
          <w:b/>
          <w:color w:val="000000"/>
          <w:sz w:val="30"/>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auto"/>
        <w:outlineLvl w:val="9"/>
      </w:pPr>
      <w:r>
        <w:rPr>
          <w:rFonts w:ascii="方正楷体_GBK" w:hAnsi="方正楷体_GBK" w:eastAsia="方正楷体_GBK" w:cs="方正楷体_GBK"/>
          <w:b/>
          <w:color w:val="000000"/>
          <w:sz w:val="28"/>
        </w:rPr>
        <w:t>部门预算公开表</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"_Toc_2_2_0000000003" </w:instrText>
      </w:r>
      <w:r>
        <w:fldChar w:fldCharType="separate"/>
      </w:r>
      <w:r>
        <w:t>部门预算支出总表</w:t>
      </w:r>
      <w:r>
        <w:tab/>
      </w:r>
      <w:r>
        <w:rPr>
          <w:rFonts w:hint="eastAsia"/>
          <w:lang w:val="en-US" w:eastAsia="zh-CN"/>
        </w:rPr>
        <w:t>5</w:t>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"_Toc_2_2_0000000004" </w:instrText>
      </w:r>
      <w:r>
        <w:fldChar w:fldCharType="separate"/>
      </w:r>
      <w:r>
        <w:t>部门预算财政拨款收支总表</w:t>
      </w:r>
      <w:r>
        <w:tab/>
      </w:r>
      <w:r>
        <w:rPr>
          <w:rFonts w:hint="eastAsia"/>
          <w:lang w:val="en-US" w:eastAsia="zh-CN"/>
        </w:rPr>
        <w:t>6</w:t>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0</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2</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3</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4</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r>
        <w:fldChar w:fldCharType="end"/>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auto"/>
        <w:outlineLvl w:val="9"/>
      </w:pPr>
      <w:r>
        <w:rPr>
          <w:rFonts w:ascii="方正楷体_GBK" w:hAnsi="方正楷体_GBK" w:eastAsia="方正楷体_GBK" w:cs="方正楷体_GBK"/>
          <w:b/>
          <w:color w:val="000000"/>
          <w:sz w:val="28"/>
        </w:rPr>
        <w:t>部门预算信息公开情况说明</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5</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6</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7</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"_Toc_3_3_0000000016" </w:instrText>
      </w:r>
      <w:r>
        <w:fldChar w:fldCharType="separate"/>
      </w:r>
      <w:r>
        <w:rPr>
          <w:rFonts w:hint="eastAsia"/>
          <w:lang w:eastAsia="zh-CN"/>
        </w:rPr>
        <w:t>六</w:t>
      </w:r>
      <w:r>
        <w:t>、部门项目预算安排情况及绩效目标</w:t>
      </w:r>
      <w:r>
        <w:tab/>
      </w:r>
      <w:r>
        <w:rPr>
          <w:rFonts w:hint="eastAsia"/>
          <w:lang w:val="en-US" w:eastAsia="zh-CN"/>
        </w:rPr>
        <w:t>2</w:t>
      </w:r>
      <w:r>
        <w:fldChar w:fldCharType="end"/>
      </w:r>
      <w:r>
        <w:rPr>
          <w:rFonts w:hint="eastAsia"/>
          <w:lang w:val="en-US" w:eastAsia="zh-CN"/>
        </w:rPr>
        <w:t>1</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"_Toc_3_3_0000000017" </w:instrText>
      </w:r>
      <w:r>
        <w:fldChar w:fldCharType="separate"/>
      </w:r>
      <w:r>
        <w:rPr>
          <w:rFonts w:hint="eastAsia"/>
          <w:lang w:eastAsia="zh-CN"/>
        </w:rPr>
        <w:t>七</w:t>
      </w:r>
      <w:r>
        <w:t>、政府采购预算情况</w:t>
      </w:r>
      <w:r>
        <w:tab/>
      </w:r>
      <w:r>
        <w:rPr>
          <w:rFonts w:hint="eastAsia"/>
          <w:lang w:val="en-US" w:eastAsia="zh-CN"/>
        </w:rPr>
        <w:t>4</w:t>
      </w:r>
      <w:r>
        <w:fldChar w:fldCharType="end"/>
      </w:r>
      <w:r>
        <w:rPr>
          <w:rFonts w:hint="eastAsia"/>
          <w:lang w:val="en-US" w:eastAsia="zh-CN"/>
        </w:rPr>
        <w:t>8</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"_Toc_3_3_0000000018" </w:instrText>
      </w:r>
      <w:r>
        <w:fldChar w:fldCharType="separate"/>
      </w:r>
      <w:r>
        <w:rPr>
          <w:rFonts w:hint="eastAsia"/>
          <w:lang w:eastAsia="zh-CN"/>
        </w:rPr>
        <w:t>八</w:t>
      </w:r>
      <w:r>
        <w:t>、国有资产信息</w:t>
      </w:r>
      <w:r>
        <w:tab/>
      </w:r>
      <w:r>
        <w:rPr>
          <w:rFonts w:hint="eastAsia"/>
          <w:lang w:val="en-US" w:eastAsia="zh-CN"/>
        </w:rPr>
        <w:t>4</w:t>
      </w:r>
      <w:r>
        <w:fldChar w:fldCharType="end"/>
      </w:r>
      <w:r>
        <w:rPr>
          <w:rFonts w:hint="eastAsia"/>
          <w:lang w:val="en-US" w:eastAsia="zh-CN"/>
        </w:rPr>
        <w:t>9</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"_Toc_3_3_0000000019" </w:instrText>
      </w:r>
      <w:r>
        <w:fldChar w:fldCharType="separate"/>
      </w:r>
      <w:r>
        <w:rPr>
          <w:rFonts w:hint="eastAsia"/>
          <w:lang w:eastAsia="zh-CN"/>
        </w:rPr>
        <w:t>九</w:t>
      </w:r>
      <w:r>
        <w:t>、名词解释</w:t>
      </w:r>
      <w:r>
        <w:tab/>
      </w:r>
      <w:r>
        <w:rPr>
          <w:rFonts w:hint="eastAsia"/>
          <w:lang w:val="en-US" w:eastAsia="zh-CN"/>
        </w:rPr>
        <w:t>4</w:t>
      </w:r>
      <w:r>
        <w:fldChar w:fldCharType="end"/>
      </w:r>
      <w:r>
        <w:rPr>
          <w:rFonts w:hint="eastAsia"/>
          <w:lang w:val="en-US" w:eastAsia="zh-CN"/>
        </w:rPr>
        <w:t>9</w:t>
      </w:r>
    </w:p>
    <w:p>
      <w:pPr>
        <w:pStyle w:val="3"/>
        <w:keepNext w:val="0"/>
        <w:keepLines w:val="0"/>
        <w:pageBreakBefore w:val="0"/>
        <w:widowControl/>
        <w:tabs>
          <w:tab w:val="right" w:leader="dot" w:pos="14562"/>
        </w:tabs>
        <w:kinsoku/>
        <w:wordWrap/>
        <w:overflowPunct/>
        <w:topLinePunct w:val="0"/>
        <w:autoSpaceDE/>
        <w:autoSpaceDN/>
        <w:bidi w:val="0"/>
        <w:adjustRightInd/>
        <w:snapToGrid/>
        <w:spacing w:before="0" w:line="500" w:lineRule="exact"/>
        <w:ind w:left="0" w:leftChars="0" w:right="0" w:rightChars="0"/>
        <w:textAlignment w:val="auto"/>
      </w:pPr>
      <w:r>
        <w:fldChar w:fldCharType="begin"/>
      </w:r>
      <w:r>
        <w:instrText xml:space="preserve"> HYPERLINK \l "_Toc_3_3_0000000020" </w:instrText>
      </w:r>
      <w:r>
        <w:fldChar w:fldCharType="separate"/>
      </w:r>
      <w:r>
        <w:t>十、其他需要说明的事项</w:t>
      </w:r>
      <w:r>
        <w:tab/>
      </w:r>
      <w:r>
        <w:rPr>
          <w:rFonts w:hint="eastAsia"/>
          <w:lang w:val="en-US" w:eastAsia="zh-CN"/>
        </w:rPr>
        <w:t>5</w:t>
      </w:r>
      <w:r>
        <w:fldChar w:fldCharType="end"/>
      </w:r>
      <w:r>
        <w:rPr>
          <w:rFonts w:hint="eastAsia"/>
          <w:lang w:val="en-US" w:eastAsia="zh-CN"/>
        </w:rPr>
        <w:t>0</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587" w:right="1134" w:bottom="1361" w:left="1134" w:header="720" w:footer="720" w:gutter="0"/>
          <w:pgNumType w:start="1"/>
        </w:sectPr>
      </w:pPr>
      <w:r>
        <w:fldChar w:fldCharType="end"/>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3592" w:type="dxa"/>
        <w:jc w:val="center"/>
        <w:tblInd w:w="-15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1"/>
        <w:gridCol w:w="3063"/>
        <w:gridCol w:w="1971"/>
        <w:gridCol w:w="4236"/>
        <w:gridCol w:w="1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1"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p>
        </w:tc>
        <w:tc>
          <w:tcPr>
            <w:tcW w:w="3063"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971" w:type="dxa"/>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预算年度：2024</w:t>
            </w:r>
          </w:p>
        </w:tc>
        <w:tc>
          <w:tcPr>
            <w:tcW w:w="4236"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1861"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1"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306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收入</w:t>
            </w:r>
          </w:p>
        </w:tc>
        <w:tc>
          <w:tcPr>
            <w:tcW w:w="1971"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423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w:t>
            </w:r>
          </w:p>
        </w:tc>
        <w:tc>
          <w:tcPr>
            <w:tcW w:w="1861"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1"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306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  目</w:t>
            </w:r>
          </w:p>
        </w:tc>
        <w:tc>
          <w:tcPr>
            <w:tcW w:w="197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423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  目</w:t>
            </w:r>
          </w:p>
        </w:tc>
        <w:tc>
          <w:tcPr>
            <w:tcW w:w="186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306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197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423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86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一、一般公共预算拨款收入</w:t>
            </w: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365.09</w:t>
            </w: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一、一般公共服务支出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二、政府性基金预算拨款收入</w:t>
            </w: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二、外交支出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三、国有资本经营预算拨款收入</w:t>
            </w: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三、国防支出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四、财政专户管理资金收入</w:t>
            </w: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四、公共安全支出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五、单位资金</w:t>
            </w: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五、教育支出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六、科学技术支出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七、文化旅游体育与传媒支出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八、社会保障和就业支出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九、社会保险基金支出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十、卫生健康支出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十一、节能环保支出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十二、城乡社区支出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十三、农林水支出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十四、交通运输支出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十五、资源勘探工业信息等支出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16</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十六、商业服务业等支出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十七、金融支出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十八、援助其他地区支出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19</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十九、自然资源海洋气象等支出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二十、住房保障支出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二十一、粮油物资储备支出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二十二、国有资本经营预算支出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二十三、灾害防治及应急管理支出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二十四、预备费</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二十五、其他支出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26</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二十六、转移性支出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二十七、债务还本支出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28</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二十八、债务付息支出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二十九、债务发行费用支出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三十、抗疫特别国债安排的支出</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31</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三十一、人行科目</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w:t>
            </w:r>
          </w:p>
        </w:tc>
        <w:tc>
          <w:tcPr>
            <w:tcW w:w="3063"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本年收入合计</w:t>
            </w:r>
          </w:p>
        </w:tc>
        <w:tc>
          <w:tcPr>
            <w:tcW w:w="1971"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4236"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本年支出合计</w:t>
            </w:r>
          </w:p>
        </w:tc>
        <w:tc>
          <w:tcPr>
            <w:tcW w:w="1861"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33</w:t>
            </w:r>
          </w:p>
        </w:tc>
        <w:tc>
          <w:tcPr>
            <w:tcW w:w="30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上年结转结余</w:t>
            </w:r>
          </w:p>
        </w:tc>
        <w:tc>
          <w:tcPr>
            <w:tcW w:w="197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23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年终结转结余</w:t>
            </w:r>
          </w:p>
        </w:tc>
        <w:tc>
          <w:tcPr>
            <w:tcW w:w="1861"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w:t>
            </w:r>
          </w:p>
        </w:tc>
        <w:tc>
          <w:tcPr>
            <w:tcW w:w="3063"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收入总计</w:t>
            </w:r>
          </w:p>
        </w:tc>
        <w:tc>
          <w:tcPr>
            <w:tcW w:w="1971"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4236"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支出总计</w:t>
            </w:r>
          </w:p>
        </w:tc>
        <w:tc>
          <w:tcPr>
            <w:tcW w:w="1861"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footerReference r:id="rId3" w:type="default"/>
          <w:footerReference r:id="rId4" w:type="even"/>
          <w:pgSz w:w="16840" w:h="11900" w:orient="landscape"/>
          <w:pgMar w:top="1361" w:right="1020" w:bottom="1134" w:left="1020" w:header="720" w:footer="720" w:gutter="0"/>
          <w:pgNumType w:start="1"/>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3294" w:type="dxa"/>
        <w:jc w:val="center"/>
        <w:tblInd w:w="-20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7"/>
        <w:gridCol w:w="1155"/>
        <w:gridCol w:w="2085"/>
        <w:gridCol w:w="1155"/>
        <w:gridCol w:w="960"/>
        <w:gridCol w:w="795"/>
        <w:gridCol w:w="640"/>
        <w:gridCol w:w="770"/>
        <w:gridCol w:w="525"/>
        <w:gridCol w:w="705"/>
        <w:gridCol w:w="1410"/>
        <w:gridCol w:w="960"/>
        <w:gridCol w:w="1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307" w:type="dxa"/>
            <w:gridSpan w:val="3"/>
            <w:tcBorders>
              <w:top w:val="single" w:color="FFFFFF" w:sz="6" w:space="0"/>
              <w:left w:val="single" w:color="FFFFFF" w:sz="6" w:space="0"/>
              <w:right w:val="single" w:color="FFFFFF" w:sz="6"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r>
              <w:t>762大厂回族自治县残疾人联合会</w:t>
            </w:r>
          </w:p>
        </w:tc>
        <w:tc>
          <w:tcPr>
            <w:tcW w:w="3550" w:type="dxa"/>
            <w:gridSpan w:val="4"/>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r>
              <w:t>预算年度：2024</w:t>
            </w:r>
          </w:p>
        </w:tc>
        <w:tc>
          <w:tcPr>
            <w:tcW w:w="1295" w:type="dxa"/>
            <w:gridSpan w:val="2"/>
            <w:tcBorders>
              <w:top w:val="single" w:color="FFFFFF" w:sz="6" w:space="0"/>
              <w:left w:val="single" w:color="FFFFFF" w:sz="6" w:space="0"/>
              <w:right w:val="single" w:color="FFFFFF" w:sz="6" w:space="0"/>
            </w:tcBorders>
          </w:tcPr>
          <w:p>
            <w:pPr>
              <w:pStyle w:val="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jc w:val="center"/>
              <w:textAlignment w:val="auto"/>
            </w:pPr>
            <w:r>
              <w:t>单位：万元</w:t>
            </w:r>
          </w:p>
        </w:tc>
        <w:tc>
          <w:tcPr>
            <w:tcW w:w="705"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410"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60"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67"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7"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115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功能分类科目</w:t>
            </w:r>
          </w:p>
        </w:tc>
        <w:tc>
          <w:tcPr>
            <w:tcW w:w="208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15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96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本年收入</w:t>
            </w:r>
          </w:p>
        </w:tc>
        <w:tc>
          <w:tcPr>
            <w:tcW w:w="79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640"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770"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52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70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410"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60"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67"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7"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15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    编码</w:t>
            </w:r>
          </w:p>
        </w:tc>
        <w:tc>
          <w:tcPr>
            <w:tcW w:w="208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科目名称</w:t>
            </w:r>
          </w:p>
        </w:tc>
        <w:tc>
          <w:tcPr>
            <w:tcW w:w="115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6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小计</w:t>
            </w:r>
          </w:p>
        </w:tc>
        <w:tc>
          <w:tcPr>
            <w:tcW w:w="7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财政拨款 收入</w:t>
            </w:r>
          </w:p>
        </w:tc>
        <w:tc>
          <w:tcPr>
            <w:tcW w:w="64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财政专户 收入</w:t>
            </w:r>
          </w:p>
        </w:tc>
        <w:tc>
          <w:tcPr>
            <w:tcW w:w="77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事业收入</w:t>
            </w:r>
          </w:p>
        </w:tc>
        <w:tc>
          <w:tcPr>
            <w:tcW w:w="52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经营收入</w:t>
            </w:r>
          </w:p>
        </w:tc>
        <w:tc>
          <w:tcPr>
            <w:tcW w:w="70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上级补助收入</w:t>
            </w:r>
          </w:p>
        </w:tc>
        <w:tc>
          <w:tcPr>
            <w:tcW w:w="141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附属单位上缴收入</w:t>
            </w:r>
          </w:p>
        </w:tc>
        <w:tc>
          <w:tcPr>
            <w:tcW w:w="96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其他收入</w:t>
            </w:r>
          </w:p>
        </w:tc>
        <w:tc>
          <w:tcPr>
            <w:tcW w:w="1067"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7"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115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208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15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96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7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64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77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52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70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141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96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1067"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1155" w:type="dxa"/>
            <w:vAlign w:val="center"/>
          </w:tcPr>
          <w:p>
            <w:pPr>
              <w:pStyle w:val="17"/>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085"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15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96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7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64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社会保障和就业支出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残疾人事业</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2081101</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行政运行</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2081104</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残疾人康复</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2081105</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残疾人就业</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2081199</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其他残疾人事业支出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卫生健康支出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21011</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行政事业单位医疗</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2101101</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行政单位医疗</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住房保障支出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22102</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住房改革支出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2210201</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住房公积金</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22960</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彩票公益金安排的支出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7"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16</w:t>
            </w:r>
          </w:p>
        </w:tc>
        <w:tc>
          <w:tcPr>
            <w:tcW w:w="115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2296006</w:t>
            </w:r>
          </w:p>
        </w:tc>
        <w:tc>
          <w:tcPr>
            <w:tcW w:w="208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用于残疾人事业的彩票公益金支出</w:t>
            </w:r>
          </w:p>
        </w:tc>
        <w:tc>
          <w:tcPr>
            <w:tcW w:w="115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7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64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7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52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70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4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6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67"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3844" w:type="dxa"/>
        <w:jc w:val="center"/>
        <w:tblInd w:w="-39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51"/>
        <w:gridCol w:w="419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844" w:type="dxa"/>
            <w:gridSpan w:val="9"/>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31"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125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功能分类科目</w:t>
            </w:r>
          </w:p>
        </w:tc>
        <w:tc>
          <w:tcPr>
            <w:tcW w:w="4192"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9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09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基本支出</w:t>
            </w:r>
          </w:p>
        </w:tc>
        <w:tc>
          <w:tcPr>
            <w:tcW w:w="109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项目支出</w:t>
            </w:r>
          </w:p>
        </w:tc>
        <w:tc>
          <w:tcPr>
            <w:tcW w:w="109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经营支出</w:t>
            </w:r>
          </w:p>
        </w:tc>
        <w:tc>
          <w:tcPr>
            <w:tcW w:w="109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上解上级     支出</w:t>
            </w:r>
          </w:p>
        </w:tc>
        <w:tc>
          <w:tcPr>
            <w:tcW w:w="109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31"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25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    编码</w:t>
            </w:r>
          </w:p>
        </w:tc>
        <w:tc>
          <w:tcPr>
            <w:tcW w:w="419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科目名称</w:t>
            </w:r>
          </w:p>
        </w:tc>
        <w:tc>
          <w:tcPr>
            <w:tcW w:w="109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9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9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9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9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09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3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125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419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0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0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0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10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10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109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1251" w:type="dxa"/>
            <w:vAlign w:val="center"/>
          </w:tcPr>
          <w:p>
            <w:pPr>
              <w:pStyle w:val="17"/>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192"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0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10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294.98</w:t>
            </w:r>
          </w:p>
        </w:tc>
        <w:tc>
          <w:tcPr>
            <w:tcW w:w="10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80.91</w:t>
            </w:r>
          </w:p>
        </w:tc>
        <w:tc>
          <w:tcPr>
            <w:tcW w:w="10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社会保障和就业支出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70.11</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残疾人事业</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70.11</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2081101</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行政运行</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2081104</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残疾人康复</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2081105</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残疾人就业</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2081199</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其他残疾人事业支出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卫生健康支出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21011</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行政事业单位医疗</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2101101</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行政单位医疗</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住房保障支出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22102</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住房改革支出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2210201</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住房公积金</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22960</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彩票公益金安排的支出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31"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16</w:t>
            </w:r>
          </w:p>
        </w:tc>
        <w:tc>
          <w:tcPr>
            <w:tcW w:w="12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2296006</w:t>
            </w:r>
          </w:p>
        </w:tc>
        <w:tc>
          <w:tcPr>
            <w:tcW w:w="4192"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用于残疾人事业的彩票公益金支出</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09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3868" w:type="dxa"/>
        <w:jc w:val="center"/>
        <w:tblInd w:w="-40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4"/>
        <w:gridCol w:w="2850"/>
        <w:gridCol w:w="975"/>
        <w:gridCol w:w="3611"/>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868" w:type="dxa"/>
            <w:gridSpan w:val="8"/>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285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收入</w:t>
            </w:r>
          </w:p>
        </w:tc>
        <w:tc>
          <w:tcPr>
            <w:tcW w:w="97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361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w:t>
            </w:r>
          </w:p>
        </w:tc>
        <w:tc>
          <w:tcPr>
            <w:tcW w:w="1232"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232"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232"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232"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85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  目</w:t>
            </w:r>
          </w:p>
        </w:tc>
        <w:tc>
          <w:tcPr>
            <w:tcW w:w="9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金额</w:t>
            </w:r>
          </w:p>
        </w:tc>
        <w:tc>
          <w:tcPr>
            <w:tcW w:w="361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  目</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一般公共预算财政拨款</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政府性基金预算财政    拨款</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285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9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361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123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一、一般公共预算拨款</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365.09</w:t>
            </w: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一、一般公共服务支出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二、政府性基金预算拨款</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二、外交支出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三、国有资本经营预算拨款</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三、国防支出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四、公共安全支出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五、教育支出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六、科学技术支出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七、文化旅游体育与传媒支出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八、社会保障和就业支出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九、社会保险基金支出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十、卫生健康支出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十一、节能环保支出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十二、城乡社区支出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十三、农林水支出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十四、交通运输支出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十五、资源勘探工业信息等支出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16</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十六、商业服务业等支出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十七、金融支出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十八、援助其他地区支出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19</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十九、自然资源海洋气象等支出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二十、住房保障支出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二十一、粮油物资储备支出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二十二、国有资本经营预算支出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二十三、灾害防治及应急管理支出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二十四、预备费</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二十五、其他支出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26</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二十六、转移性支出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二十七、债务还本支出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28</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二十八、债务付息支出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二十九、债务发行费用支出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三十、抗疫特别国债安排的支出</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31</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三十一、人行科目</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w:t>
            </w:r>
          </w:p>
        </w:tc>
        <w:tc>
          <w:tcPr>
            <w:tcW w:w="2850"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本年收入合计</w:t>
            </w:r>
          </w:p>
        </w:tc>
        <w:tc>
          <w:tcPr>
            <w:tcW w:w="97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3611"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本年支出合计</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365.09</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33</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年初财政拨款结转和结余</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年末财政拨款结转和结余</w:t>
            </w: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一、一般公共预算拨款</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35</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二、政府性基金预算拨款</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w:t>
            </w:r>
          </w:p>
        </w:tc>
        <w:tc>
          <w:tcPr>
            <w:tcW w:w="285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三、国有资本经营预算拨款</w:t>
            </w:r>
          </w:p>
        </w:tc>
        <w:tc>
          <w:tcPr>
            <w:tcW w:w="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61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232"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w:t>
            </w:r>
          </w:p>
        </w:tc>
        <w:tc>
          <w:tcPr>
            <w:tcW w:w="2850"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收入总计</w:t>
            </w:r>
          </w:p>
        </w:tc>
        <w:tc>
          <w:tcPr>
            <w:tcW w:w="97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3611"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支出总计</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375.89</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365.09</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232"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3653" w:type="dxa"/>
        <w:jc w:val="center"/>
        <w:tblInd w:w="-35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775"/>
        <w:gridCol w:w="2910"/>
        <w:gridCol w:w="1710"/>
        <w:gridCol w:w="2966"/>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53" w:type="dxa"/>
            <w:gridSpan w:val="6"/>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12"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27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功能分类科目</w:t>
            </w:r>
          </w:p>
        </w:tc>
        <w:tc>
          <w:tcPr>
            <w:tcW w:w="2910"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710"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296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基本支出</w:t>
            </w:r>
          </w:p>
        </w:tc>
        <w:tc>
          <w:tcPr>
            <w:tcW w:w="1880"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12"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7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科目编码</w:t>
            </w:r>
          </w:p>
        </w:tc>
        <w:tc>
          <w:tcPr>
            <w:tcW w:w="291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科目名称</w:t>
            </w:r>
          </w:p>
        </w:tc>
        <w:tc>
          <w:tcPr>
            <w:tcW w:w="1710"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96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880"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12"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27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291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71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296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88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2775" w:type="dxa"/>
            <w:vAlign w:val="center"/>
          </w:tcPr>
          <w:p>
            <w:pPr>
              <w:pStyle w:val="17"/>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910"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71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365.09</w:t>
            </w:r>
          </w:p>
        </w:tc>
        <w:tc>
          <w:tcPr>
            <w:tcW w:w="2966"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294.98</w:t>
            </w:r>
          </w:p>
        </w:tc>
        <w:tc>
          <w:tcPr>
            <w:tcW w:w="1880"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社会保障和就业支出</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残疾人事业</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344.26</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2081101</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行政运行</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274.15</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2081104</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残疾人康复</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2081105</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残疾人就业</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2081199</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其他残疾人事业支出</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卫生健康支出</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21011</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行政事业单位医疗</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2101101</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行政单位医疗</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住房保障支出</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22102</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住房改革支出</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12"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w:t>
            </w:r>
          </w:p>
        </w:tc>
        <w:tc>
          <w:tcPr>
            <w:tcW w:w="277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2210201</w:t>
            </w:r>
          </w:p>
        </w:tc>
        <w:tc>
          <w:tcPr>
            <w:tcW w:w="291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住房公积金</w:t>
            </w:r>
          </w:p>
        </w:tc>
        <w:tc>
          <w:tcPr>
            <w:tcW w:w="171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296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880"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3229" w:type="dxa"/>
        <w:jc w:val="center"/>
        <w:tblInd w:w="-3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5"/>
        <w:gridCol w:w="2340"/>
        <w:gridCol w:w="4413"/>
        <w:gridCol w:w="1643"/>
        <w:gridCol w:w="1643"/>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29" w:type="dxa"/>
            <w:gridSpan w:val="6"/>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15"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234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支出部门经济分类科目</w:t>
            </w:r>
          </w:p>
        </w:tc>
        <w:tc>
          <w:tcPr>
            <w:tcW w:w="441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一般公共预算基本支出</w:t>
            </w:r>
          </w:p>
        </w:tc>
        <w:tc>
          <w:tcPr>
            <w:tcW w:w="164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97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15"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34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科目编码</w:t>
            </w:r>
          </w:p>
        </w:tc>
        <w:tc>
          <w:tcPr>
            <w:tcW w:w="441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科目名称</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人员经费</w:t>
            </w:r>
          </w:p>
        </w:tc>
        <w:tc>
          <w:tcPr>
            <w:tcW w:w="19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1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234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441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97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2340" w:type="dxa"/>
            <w:vAlign w:val="center"/>
          </w:tcPr>
          <w:p>
            <w:pPr>
              <w:pStyle w:val="17"/>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413"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294.98</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265.23</w:t>
            </w:r>
          </w:p>
        </w:tc>
        <w:tc>
          <w:tcPr>
            <w:tcW w:w="1975"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工资福利支出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212.16</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212.16</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30101</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基本工资</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49.95</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49.95</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30102</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津贴补贴</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53.85</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53.85</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30103</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奖金</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27.16</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27.16</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30107</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绩效工资</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18.13</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18.13</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30108</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机关事业单位基本养老保险缴费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18.29</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18.29</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30110</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职工基本医疗保险缴费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5.85</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30112</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其他社会保障缴费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0.51</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0.51</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30113</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住房公积金</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14.98</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30199</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其他工资福利支出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23.43</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23.43</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商品和服务支出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29.76</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30201</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办公费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30202</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印刷费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30207</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邮电费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8.88</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16</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30209</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物业管理费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30211</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差旅费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18</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30213</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维修(护)费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19</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30216</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0.84</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30217</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公务接待费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0.15</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21</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30228</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工会经费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1.27</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30229</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福利费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30231</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公务用车运行维护费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30239</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其他交通费用</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5.16</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30299</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其他商品和服务支出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1.76</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26</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303</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对个人和家庭的补助</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53.07</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53.07</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27</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30302</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退休费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53.04</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53.04</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5"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28</w:t>
            </w:r>
          </w:p>
        </w:tc>
        <w:tc>
          <w:tcPr>
            <w:tcW w:w="234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30309</w:t>
            </w:r>
          </w:p>
        </w:tc>
        <w:tc>
          <w:tcPr>
            <w:tcW w:w="441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奖励金</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0.02</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0.02</w:t>
            </w:r>
          </w:p>
        </w:tc>
        <w:tc>
          <w:tcPr>
            <w:tcW w:w="1975"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13265" w:type="dxa"/>
        <w:jc w:val="center"/>
        <w:tblInd w:w="-34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3"/>
        <w:gridCol w:w="2370"/>
        <w:gridCol w:w="476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65" w:type="dxa"/>
            <w:gridSpan w:val="6"/>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0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237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功能分类科目</w:t>
            </w:r>
          </w:p>
        </w:tc>
        <w:tc>
          <w:tcPr>
            <w:tcW w:w="476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64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基本支出</w:t>
            </w:r>
          </w:p>
        </w:tc>
        <w:tc>
          <w:tcPr>
            <w:tcW w:w="164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0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37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科目编码</w:t>
            </w:r>
          </w:p>
        </w:tc>
        <w:tc>
          <w:tcPr>
            <w:tcW w:w="476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科目名称</w:t>
            </w:r>
          </w:p>
        </w:tc>
        <w:tc>
          <w:tcPr>
            <w:tcW w:w="164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0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237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476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0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2370" w:type="dxa"/>
            <w:vAlign w:val="center"/>
          </w:tcPr>
          <w:p>
            <w:pPr>
              <w:pStyle w:val="17"/>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763"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0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237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w:t>
            </w:r>
          </w:p>
        </w:tc>
        <w:tc>
          <w:tcPr>
            <w:tcW w:w="47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0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237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22960</w:t>
            </w:r>
          </w:p>
        </w:tc>
        <w:tc>
          <w:tcPr>
            <w:tcW w:w="47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彩票公益金安排的支出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0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2370"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2296006</w:t>
            </w:r>
          </w:p>
        </w:tc>
        <w:tc>
          <w:tcPr>
            <w:tcW w:w="476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用于残疾人事业的彩票公益金支出</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13376" w:type="dxa"/>
        <w:jc w:val="center"/>
        <w:tblInd w:w="-35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0"/>
        <w:gridCol w:w="3774"/>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376" w:type="dxa"/>
            <w:gridSpan w:val="6"/>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w:t>
            </w:r>
            <w:r>
              <w:rPr>
                <w:rFonts w:hint="eastAsia"/>
                <w:lang w:val="en-US" w:eastAsia="zh-CN"/>
              </w:rPr>
              <w:t xml:space="preserve">             </w:t>
            </w:r>
            <w:r>
              <w:t>2024单位：万元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30"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377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功能分类科目</w:t>
            </w:r>
          </w:p>
        </w:tc>
        <w:tc>
          <w:tcPr>
            <w:tcW w:w="164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64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基本支出</w:t>
            </w:r>
          </w:p>
        </w:tc>
        <w:tc>
          <w:tcPr>
            <w:tcW w:w="1643"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30"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377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科目编码</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科目名称</w:t>
            </w:r>
          </w:p>
        </w:tc>
        <w:tc>
          <w:tcPr>
            <w:tcW w:w="164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030"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377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30"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377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20"/>
        <w:jc w:val="left"/>
        <w:textAlignment w:val="auto"/>
        <w:outlineLvl w:val="9"/>
        <w:sectPr>
          <w:pgSz w:w="16840" w:h="11900" w:orient="landscape"/>
          <w:pgMar w:top="1361" w:right="1020" w:bottom="1134" w:left="1020" w:header="720" w:footer="720" w:gutter="0"/>
        </w:sectPr>
      </w:pPr>
      <w:r>
        <w:rPr>
          <w:rFonts w:hint="eastAsia" w:ascii="方正书宋_GBK" w:hAnsi="方正书宋_GBK" w:eastAsia="方正书宋_GBK" w:cs="方正书宋_GBK"/>
          <w:color w:val="000000"/>
          <w:sz w:val="21"/>
          <w:lang w:val="en-US" w:eastAsia="zh-CN"/>
        </w:rPr>
        <w:t xml:space="preserve">     </w:t>
      </w: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3217" w:type="dxa"/>
        <w:jc w:val="center"/>
        <w:tblInd w:w="-33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4"/>
        <w:gridCol w:w="377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17" w:type="dxa"/>
            <w:gridSpan w:val="6"/>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7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序号</w:t>
            </w:r>
          </w:p>
        </w:tc>
        <w:tc>
          <w:tcPr>
            <w:tcW w:w="3771"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  目</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 金 性 质</w:t>
            </w:r>
          </w:p>
        </w:tc>
        <w:tc>
          <w:tcPr>
            <w:tcW w:w="164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87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3771"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一般公共预算              财政拨款</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政府性基金                  预算拨款</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87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栏次</w:t>
            </w:r>
          </w:p>
        </w:tc>
        <w:tc>
          <w:tcPr>
            <w:tcW w:w="3771"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164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3771" w:type="dxa"/>
            <w:vAlign w:val="center"/>
          </w:tcPr>
          <w:p>
            <w:pPr>
              <w:pStyle w:val="15"/>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“三公”经费小计</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2.45</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2.45</w:t>
            </w: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6"/>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一、因公出国（境）费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其中：教学科研人员因公出国（境）费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其他因公出国（境）费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二、公务用车购置及运维费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其中：公务用车购置费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公务用车运行维护费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2.30</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7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w:t>
            </w:r>
          </w:p>
        </w:tc>
        <w:tc>
          <w:tcPr>
            <w:tcW w:w="377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三、公务接待费</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0.15</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0.15</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大厂回族自治县残疾人联合会2024年部门预算信息公开情况说明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小标宋_GBK" w:hAnsi="方正小标宋_GBK" w:eastAsia="方正小标宋_GBK" w:cs="方正小标宋_GBK"/>
          <w:color w:val="000000"/>
          <w:sz w:val="44"/>
        </w:rPr>
        <w:t>大厂回族自治县残疾人联合会2024年部门预算信息公开情况说明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按照《中华人民共和国预算法》、《地方预决算公开操作规程》和《关于进一步推进预算公开工作的实施意见》规定，现将大厂回族自治县残疾人联合会2024年部门预算公开如下：</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pPr>
      <w:r>
        <w:rPr>
          <w:rFonts w:ascii="方正楷体_GBK" w:hAnsi="方正楷体_GBK" w:eastAsia="方正楷体_GBK" w:cs="方正楷体_GBK"/>
          <w:b/>
          <w:color w:val="000000"/>
          <w:sz w:val="32"/>
        </w:rPr>
        <w:t>部门职责：</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一、准确调查、掌握残疾人的状态和需求，建档立卡。</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二、核发“中华人民共和国残疾人证”</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三、密切联系残疾人，听取意见，反映要求，排忧解难。</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四、宣传、贯彻残疾人保障法和有关残疾人事业的法规，维护残疾人的合法权益。</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五、团结教育残疾人，遵守法规，履行义务，乐观进取，自尊、自信、自强、自立。</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六、宣传残疾人事业，沟通政府与残疾人的联系，动员社会理解、尊重、关心、帮助残疾人。</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七、贯彻执行上级制度的残疾人事业的法规、政策和计划，结合本地实际，制定优惠残疾人的措施、办法，发展和管理残疾人事业。</w:t>
      </w:r>
    </w:p>
    <w:p>
      <w:pPr>
        <w:pStyle w:val="1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八、开展残疾人康复、教育、劳动就业、社会保障、文化、体育等工作，促进残疾人“平等、参与、共享”。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小标宋_GBK" w:hAnsi="方正小标宋_GBK" w:eastAsia="方正小标宋_GBK" w:cs="方正小标宋_GBK"/>
          <w:color w:val="000000"/>
          <w:sz w:val="32"/>
        </w:rPr>
        <w:t>部门机构设置情况</w:t>
      </w:r>
    </w:p>
    <w:tbl>
      <w:tblPr>
        <w:tblStyle w:val="6"/>
        <w:tblW w:w="12208" w:type="dxa"/>
        <w:jc w:val="center"/>
        <w:tblInd w:w="-19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4"/>
        <w:gridCol w:w="2464"/>
        <w:gridCol w:w="2464"/>
        <w:gridCol w:w="2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439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单位名称</w:t>
            </w:r>
          </w:p>
        </w:tc>
        <w:tc>
          <w:tcPr>
            <w:tcW w:w="246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单位性质</w:t>
            </w:r>
          </w:p>
        </w:tc>
        <w:tc>
          <w:tcPr>
            <w:tcW w:w="246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单位规格</w:t>
            </w:r>
          </w:p>
        </w:tc>
        <w:tc>
          <w:tcPr>
            <w:tcW w:w="28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39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大厂回族自治县残疾人联合会</w:t>
            </w:r>
          </w:p>
        </w:tc>
        <w:tc>
          <w:tcPr>
            <w:tcW w:w="246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事业</w:t>
            </w:r>
          </w:p>
        </w:tc>
        <w:tc>
          <w:tcPr>
            <w:tcW w:w="246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正科级</w:t>
            </w:r>
          </w:p>
        </w:tc>
        <w:tc>
          <w:tcPr>
            <w:tcW w:w="2886"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财政性资金基本保证</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bookmarkStart w:id="10" w:name="_Toc_3_3_0000000011"/>
      <w:r>
        <w:rPr>
          <w:rFonts w:ascii="黑体" w:hAnsi="黑体" w:eastAsia="黑体" w:cs="黑体"/>
          <w:color w:val="000000"/>
          <w:sz w:val="32"/>
        </w:rPr>
        <w:t>二、部门预算安排的总体情况</w:t>
      </w:r>
      <w:bookmarkEnd w:id="10"/>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jc w:val="left"/>
        <w:textAlignment w:val="auto"/>
      </w:pPr>
      <w:r>
        <w:t>按照预算管理有关规定，目前部门预算的编制实行综合预算管理，即全部收入和支出都反映在预算中。大厂回族自治县残疾人联合会机关及所属事业单位的收支包含在部门预算中。</w:t>
      </w:r>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1、收入说明</w:t>
      </w:r>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本部门当年全部收入。2024年预算收入375.89万元，其中：一般公共预算收入365.09万元，基金预算收入10.80万元，国有资本经营预算收入0.00万元，财政专户核拨收入0.00万元，单位资金收入0.00万元，上年结转结余0.00万元。</w:t>
      </w:r>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2、支出说明</w:t>
      </w:r>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收支预算总表支出栏、基本支出表、项目支出表按经济分类和支出功能分类科目编制，反映大厂回族自治县残疾人联合会年度部门预算中支出预算的总体情况。2024年支出预算375.89万元，其中基本支出294.98万元，包括人员经费265.23万元和日常公用经费29.76万元；项目支出80.91万元，主要为残疾人教育就业扶贫及社会保障项目支出、残疾人康复服务项目支出、残疾人法律维权及无障碍环境建设项目资金、残疾人体育文化及其他残疾人事业发展项目支出。</w:t>
      </w:r>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3、比上年增减情况</w:t>
      </w:r>
    </w:p>
    <w:p>
      <w:pPr>
        <w:pStyle w:val="19"/>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预算收支安排375.89万元，较2023年预算减少167.64万元，其中：基本支出减少28.22万元，主要为本年度我部门较上年减少一名遗属人员、一名在职人员转退休、一名退休人员去世，人员经费减少。项目支出减少139.42万元，主要为1、本年度中、省对我部门减少上级转移支付资金的拨付。2、我部门根据我县经济情况压减开支。</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0" w:leftChars="0" w:right="0" w:rightChars="0"/>
        <w:jc w:val="left"/>
        <w:textAlignment w:val="auto"/>
        <w:rPr>
          <w:rFonts w:hint="eastAsia" w:ascii="Times New Roman" w:hAnsi="Times New Roman" w:eastAsia="方正仿宋_GBK" w:cs="Times New Roman"/>
          <w:sz w:val="28"/>
          <w:szCs w:val="24"/>
          <w:lang w:val="en-US" w:eastAsia="zh-CN" w:bidi="ar-SA"/>
        </w:rPr>
      </w:pPr>
      <w:r>
        <w:rPr>
          <w:rFonts w:hint="eastAsia" w:ascii="黑体" w:hAnsi="黑体" w:eastAsia="黑体" w:cs="黑体"/>
          <w:color w:val="000000"/>
          <w:sz w:val="32"/>
          <w:lang w:val="en-US" w:eastAsia="zh-CN"/>
        </w:rPr>
        <w:t xml:space="preserve">    </w:t>
      </w:r>
      <w:r>
        <w:rPr>
          <w:rFonts w:hint="default" w:ascii="Times New Roman" w:hAnsi="Times New Roman" w:eastAsia="方正仿宋_GBK" w:cs="Times New Roman"/>
          <w:sz w:val="28"/>
          <w:szCs w:val="24"/>
          <w:lang w:val="en-US" w:eastAsia="zh-CN" w:bidi="ar-SA"/>
        </w:rPr>
        <w:t> 2024年，我部门机关运行经费共计安排29.76万元，主要用于日常维修、办公用房水电费、办公用房取暖费、 办公用房物业管理费等日常运行支出。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hint="eastAsia" w:ascii="Times New Roman" w:hAnsi="Times New Roman" w:eastAsia="方正仿宋_GBK" w:cs="Times New Roman"/>
          <w:sz w:val="28"/>
          <w:szCs w:val="24"/>
          <w:lang w:val="en-US" w:eastAsia="zh-CN" w:bidi="ar-SA"/>
        </w:rPr>
      </w:pPr>
      <w:bookmarkStart w:id="12" w:name="_Toc_3_3_0000000013"/>
      <w:r>
        <w:rPr>
          <w:rFonts w:ascii="黑体" w:hAnsi="黑体" w:eastAsia="黑体" w:cs="黑体"/>
          <w:color w:val="000000"/>
          <w:sz w:val="32"/>
        </w:rPr>
        <w:t>四、财政拨款</w:t>
      </w:r>
      <w:r>
        <w:rPr>
          <w:rFonts w:hint="eastAsia" w:ascii="Times New Roman" w:hAnsi="Times New Roman" w:eastAsia="方正仿宋_GBK" w:cs="Times New Roman"/>
          <w:sz w:val="28"/>
          <w:szCs w:val="24"/>
          <w:lang w:val="en-US" w:eastAsia="zh-CN" w:bidi="ar-SA"/>
        </w:rPr>
        <w:t>“三公”经费预算情况及增减变化原因</w:t>
      </w:r>
      <w:bookmarkEnd w:id="12"/>
    </w:p>
    <w:p>
      <w:pPr>
        <w:pStyle w:val="2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jc w:val="left"/>
        <w:textAlignment w:val="auto"/>
        <w:rPr>
          <w:rFonts w:hint="eastAsia" w:eastAsia="方正仿宋_GBK"/>
          <w:lang w:val="en-US" w:eastAsia="zh-CN"/>
        </w:rPr>
      </w:pPr>
      <w:r>
        <w:rPr>
          <w:rFonts w:hint="eastAsia" w:ascii="Times New Roman" w:hAnsi="Times New Roman" w:eastAsia="方正仿宋_GBK" w:cs="Times New Roman"/>
          <w:sz w:val="28"/>
          <w:szCs w:val="24"/>
          <w:lang w:val="en-US" w:eastAsia="zh-CN" w:bidi="ar-SA"/>
        </w:rPr>
        <w:t xml:space="preserve"> </w:t>
      </w:r>
      <w:bookmarkStart w:id="19" w:name="_GoBack"/>
      <w:bookmarkEnd w:id="19"/>
      <w:r>
        <w:rPr>
          <w:rFonts w:hint="eastAsia" w:ascii="Times New Roman" w:hAnsi="Times New Roman" w:eastAsia="方正仿宋_GBK" w:cs="Times New Roman"/>
          <w:sz w:val="28"/>
          <w:szCs w:val="24"/>
          <w:lang w:val="en-US" w:eastAsia="zh-CN" w:bidi="ar-SA"/>
        </w:rPr>
        <w:t>2024年，我部门财政拨款“三公”经费预算安排2.45万元，其中因公出国（境）费0.00万元； 公务用车购置及运维费2.30万元（其中：公务用车购置费为0.00万元，公务用车运维费2.30万元)； 公务接待费0.15万元。与2023年相比减少0.01万元， 增减变化的主要原因是：</w:t>
      </w:r>
      <w:r>
        <w:rPr>
          <w:rFonts w:hint="eastAsia"/>
          <w:lang w:val="en-US" w:eastAsia="zh-CN"/>
        </w:rPr>
        <w:t>我部门按照要求压减开支。</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bookmarkStart w:id="13" w:name="_Toc_3_3_0000000014"/>
      <w:r>
        <w:rPr>
          <w:rFonts w:ascii="黑体" w:hAnsi="黑体" w:eastAsia="黑体" w:cs="黑体"/>
          <w:color w:val="000000"/>
          <w:sz w:val="32"/>
        </w:rPr>
        <w:t>五、部门整体绩效目标</w:t>
      </w:r>
      <w:bookmarkEnd w:id="13"/>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color w:val="000000"/>
          <w:sz w:val="28"/>
        </w:rPr>
        <w:t>（一）总体绩效目标</w:t>
      </w:r>
    </w:p>
    <w:p>
      <w:pPr>
        <w:pStyle w:val="2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通过重点开展残疾人康复服务、法律维权及无障碍环境建设、残疾人教育就业扶贫及社会保障、残疾人宣传文体和志愿者助残、残疾人就业保障金征收及其他综合性业务，确保“人人享有康复服务”。2024年计划为7户贫困残疾人进行家庭无障碍改造，切实解决残疾人实际困难；完成28名残疾儿童康复救助；为有辅具适配需求的330名残疾人提供辅具适配，为有康复需求的140名残疾人提供基本康复服务，实现残疾人普遍享有康复服务目标；为72人提供托养补贴，加快我县残疾人五福规范化、标准化建设，提升和改进残疾人托养服务质量；为56名残疾人提供技能培训，使有就业能力的残疾人掌握1-2项就业技能，解决残疾人就业难题；组织残疾人参加文化体育活动，促进残疾人竞技体育人才培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color w:val="000000"/>
          <w:sz w:val="28"/>
        </w:rPr>
        <w:t>（二）分项绩效目标</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一、残疾人法律维权及无障碍环境建设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绩效目标：通过对有需求的残疾人家庭进行无障碍改造，改善残疾人居家无障碍环境，实现残疾人充分参与社会、有尊严的生活的社会目标。</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绩效指标：残疾人无障碍改造7户，验收合格率100%，无障碍设施使用率达90%，残疾人满意度达到90%以上。</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二、残疾人康复</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绩效目标：通过为残疾人提供儿童康复救助、家庭医生签约、辅具适配、基本康复服务，为残疾人减轻功能障碍，增强残疾人生活自理和社会参与能力，实现残疾人普遍享有康复服务目标。</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绩效指标：1.残疾儿童康复救助28人，减轻残疾儿童家庭经济压力，受助对象满意度达到80%；2.为140名残疾人提供基本康复服务，残疾人康复服务率85%；3.为330名残疾人配置辅具，辅具适配率达到80%及以上。</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三、残疾人教育就业扶贫和社会保障</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绩效目标：1、通过对智力、精神和重度肢体残疾人提供托养服务，实现减轻残疾人家庭负担，提高残疾人生活质量目标；2、通过开展残疾人实用技术培训，提升残疾人职业技能，实现促进残疾人就业目标。</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绩效指标：1、为72名残疾人提供托养服务，提高残疾人生活质量；2、培训残疾人56名，使有就业能力的残疾人掌握1-2门职业技能，提高残疾人就业水平。 </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四、残疾人宣传文体和志愿者助残</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绩效目标：1、通过组织残疾人参加文体活动，实现促进我县残疾人体育运动人才储备;2、通过组织志愿者助残活动，帮助生活困难行动不便的残疾人，实现全社会都来关心残疾人的目标。</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绩效指标：1、组织残疾人参加5次以上文体活动，促进我县竞技体育人才培养；2、组织志愿者助残活动不少于15次，活动对象满意度达到90%。</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五、残疾人就业保障金及其他综合性业务</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绩效目标：1、通过进一步落实残疾人专职委员待遇的工作安排，进一步加强基层残疾人组织建设。2、开展残疾人春节慰问，实现让更多的残疾人度过一个欢乐、祥和、喜庆的春节。 3、做好全县残疾人就业保障金年审服务工作，实现应审尽审、应收尽收。 </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绩效指标：1、补贴（镇、街道）残协专职委员6人，保障残疾人专职委员待遇；2、慰问残疾人150人，改善残疾人基本生活水平；3、残疾人就业保障金服务单位应审尽审率100%。</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color w:val="000000"/>
          <w:sz w:val="28"/>
        </w:rPr>
        <w:t>（三）工作保障措施</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（一）完善制度建设。结合本部门绩效目标特点，制定《资金控制使用制度》，健全《财务管理制度》，确保专项资金使用的科学、规范、高效，为全年预算绩效目标的实现提供制度保障。</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（二）加强支出管理。完善预算编制体系，将预算编细编实。严格执行预算管理，确保资金及时拨付，加强支出进度分析，及时反应预算执行动态，合理合规支付资金，确保支出进度达标。</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（三）加强绩效运行监控。围绕部门绩效目标，制定绩效目标监控制度，开展绩效运行监控，对于发现问题及时采取措施，确保绩效目标如期保质实现。</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（四）做好绩效自评。按要求开展上年度部门预算绩效自评和重点评价工作，对评价中发现的问题及时整改，并针对发现的问题及时调整优化下一年度支出结构，提高财政资金使用效益。</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（五）规范财务资产管理。完善财务管理制度，严格审批程序，加强固定资产登记、使用和报废处置管理，建立办公用品出入库登记台账，做到支出合理，物尽其用。</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六）加强内部监督。加强内部监督制度建设，对绩效运行情况、重大支出决策、对外投资、资产处置及其他重要业务事项的决策和执行进行督导，对会计资料进行内部审计，并配合做好审计、财政监督等外部监督工作，确保财政资金安全有效合理合规使用。</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七）加强宣传培训调研。加强人员培训，提高本部门职工业务素质，真正做到单位干部职工全员重视绩效，以保障绩效目标顺利完成；加强调研，提出优化财政资金配置、提高资金使用效益的意见建议；加大宣传力度，强化预算绩效管理意识，促进预算绩效管理水平进一步提升。</w:t>
      </w:r>
    </w:p>
    <w:p>
      <w:pPr>
        <w:pStyle w:val="2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sectPr>
          <w:pgSz w:w="16840" w:h="11900" w:orient="landscape"/>
          <w:pgMar w:top="1361" w:right="1020" w:bottom="1361" w:left="1020" w:header="720" w:footer="720" w:gutter="0"/>
        </w:sect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jc w:val="left"/>
        <w:textAlignment w:val="auto"/>
        <w:outlineLvl w:val="2"/>
        <w:sectPr>
          <w:pgSz w:w="16840" w:h="11900" w:orient="landscape"/>
          <w:pgMar w:top="1361" w:right="1020" w:bottom="1134" w:left="1020" w:header="720" w:footer="720" w:gutter="0"/>
        </w:sectPr>
      </w:pPr>
      <w:r>
        <w:rPr>
          <w:rFonts w:hint="eastAsia" w:eastAsia="方正仿宋_GBK" w:cs="Times New Roman"/>
          <w:sz w:val="28"/>
          <w:szCs w:val="24"/>
          <w:lang w:val="en-US" w:eastAsia="zh-CN" w:bidi="ar-SA"/>
        </w:rPr>
        <w:t xml:space="preserve"> </w:t>
      </w: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1、2024年残疾人职业技能培训经费绩效目标表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13102824P00280910406D</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2024年残疾人职业技能培训经费</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资金用于残疾人技能培训</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1.通过开展残疾人培训，使残疾人掌握1-2门就业技能，解决残疾人就业难题，同时完成上级下达的培训任务。</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培训人次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开展残疾人职业技能培训人次</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49人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任务合格率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任务合格率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残疾人技能培训完成时间</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11月</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培训项目每人每年成本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残联厅函[2021]290号）中残联关于印发《“十四五”农村困难残疾人实用技术培训项目实施方案》的通知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技能掌握率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残疾人培训技能掌握情况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培训对象满意度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type w:val="continuous"/>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2、2024年就业所经费绩效目标表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13102824P002809104117</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2024年就业所经费</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资金用于就业所1名职工的工资及社保费、举办一次残疾人技能培训</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1.通过聘用1名就业所工作人员保证工作顺利开展，按照时间节点完成上级下达的年度工作任务；通过开展1次残疾人就业政策宣传，促进企业按比例安置残疾人就业</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开展次数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2024年开展宣传活动</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关于印发《河北省残疾人就业保障金征收使用管理实施办法》的通知  冀财税【2016】40号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聘用人数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2024年度就业所聘用人数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残联会议纪要：决定聘请残疾人就业服务所工作人员。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活动参与度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就业政策宣传活动实际参与人数占计划参加人数比例</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就业宣传活动计划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审计项目报告合格率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审计项目报告合格率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2024年12月底前开展宣传活动</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就业宣传活动影像资料、宣传材料等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工资发放及时率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2024年1月起至12月每月为就业所工作人员发放工资、缴纳社保</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支出额度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开展宣传活动经费</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≤1万元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宣传物品、活动经费明细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支出额度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聘用人员工资、社保支出额度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≤8万元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促进企业安置残疾人就业</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提升残疾人就业情况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效果显著</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关于印发《河北省残疾人就业保障金征收使用管理实施办法》的通知  冀财税【2016】40号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残疾群众满意度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残疾群众对就业所工作满意度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调查问卷</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3、残疾人春节慰问经费绩效目标表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13102824P00280710507Y</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残疾人春节慰问经费</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资金用于困难残疾人春节慰问</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1.通过慰问，为其送上组织的关怀和美好的新春祝福，为大家度过一个欢乐、祥和、喜庆的春节。</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慰问残疾人困难户数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县残联党组慰问残疾人困难户数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130户</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慰问残疾人人数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县四套领导班子慰问残疾人困难人数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10户</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慰问残疾人优秀代表人数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县残联党组慰问残疾人优秀代表人数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慰问品发放率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慰问品发放户数与残疾人困难户总数的比例</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春节慰问完成时间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残疾人春节慰问的时间</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2024年1月31日之前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按照县委、县政府工作要求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残疾人困难户人均慰问成本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考察慰问成本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≤1600元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残疾人人均慰问成本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考察慰问成本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残疾人优秀代表人均慰问成本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考察慰问成本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残疾人生活保障率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残疾人提升的幸福感人数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受益对象满意度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受益对象（残疾人）满意人数占调研总人数的比例</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对慰问残疾人进行随机走访</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4、残疾人基本康复及辅具适配服务经费绩效目标表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13102824P00280710571C</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残疾人基本康复及辅具适配服务经费</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资金用于残疾人基本康复服务及辅具适配服务</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1.通过项目的开展保证有需求的残疾人基本康复服务覆盖率、辅具适配率≥80%，实现残疾人普遍享有康复服务目标       </w:t>
            </w:r>
          </w:p>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全年提供康复服务人次</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有基本康复服务人数占比</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基本康复服务实际完成时间</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每位精神残疾人服药的平均成本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每位精神残疾人服药的平均成本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每位残疾人辅助器具适配服务的平均成本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每位残疾人辅助器具适配服务的平均成本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保证残疾人普遍享有康复服务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通过对残疾人康复服务增加康复人数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残疾人对康复服务满意率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残疾人对康复服务满意率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5、残疾人家庭无障碍设施改造资金绩效目标表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13102824P002807105720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残疾人家庭无障碍设施改造资金</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资金用于残疾人家庭无障碍设施改造</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1.通过项目的开展，为残疾人家庭安装无障碍辅助设施，辅助设施综合利用率达到90%以上。</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残疾人家庭改造户数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残疾人家庭改造户数        </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3户</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验收合格率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考察为残疾人安装家庭无障碍辅助设施验收合格率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项目完成时间</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在2024年9月30日之前完成</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每户家庭改造户均成本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每户家庭改造户均成本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≤0.35万元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家庭无障碍辅助设施综合利用率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家庭无障碍辅助设施综合利用率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实施无障碍家庭改户的满意度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实施无障碍家庭改户的满意度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廊坊市残疾人联合会关于印发《廊坊市残疾人家庭无障碍改造工作》的通知（廊残联[2023]2号）</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6、残疾人托养服务经费绩效目标表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13102824P00280710573K</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残疾人托养服务经费</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资金用于残疾人托养服务</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1.通过开展全县残疾人托养服务工作，以上门的方式为残疾人提供基本生活照料、家政服务、康复服务等。</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服务人次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2024年度为72名残疾人提供托养服务</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72人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服务资金使用率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服务资金使用率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托养服务资金使用的及时性</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在规定的时间节点内及时使用</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2024年11月前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人均成本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每人每年不高于1500元标准提供服务</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为残疾人提供服务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以上门的方式为残疾人提供基本生活照料、家政服务、康复服务等</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显著提升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对服务残疾人进行随机走访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服务对象满意度占调研总人数的比例</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服务对象满意度占调研总人数的比例</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7、河北省财政厅关于提前下达2024年省级残疾人事业发展补助资金预算的通知冀财社[2023]237号残疾人家庭无障碍改造绩效目标表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13102824P00280510821H</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河北省财政厅关于提前下达2024年省级残疾人事业发展补助资金预算的通知冀财社[2023]237号残疾人家庭无障碍改造</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资金用于残疾人家庭无障碍设施改造</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1.通过对有需求的残疾人家庭进行无障碍改造，改善残疾人居家无障碍环境。</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残疾人家庭改造户数        </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残疾人家庭改造户数        </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5户</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河北省财政厅关于提前下达2024年省级残疾人事业发展补助资金预算的通知冀财社[2023]237号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验收合格率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考察为残疾人安装家庭无障碍辅助设施验收合格率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项目完成时间</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2024年9月前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每户家庭改造户均成本</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每户家庭改造户均成本</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≤0.35万元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家庭无障碍辅助设施综合利用率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考察家庭无障碍辅助设施综合利用率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可持续影响指标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辅助设施使用年限</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辅助设施可使用年限</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实施无障碍家庭改户的满意度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实施无障碍家庭改户的满意度度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调查问卷</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8、河北省财政厅关于提前下达2024年省级残疾人事业发展补助资金预算的通知冀财社[2023]237号残疾人托养绩效目标表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13102824P002805108225</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河北省财政厅关于提前下达2024年省级残疾人事业发展补助资金预算的通知冀财社[2023]237号残疾人托养</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8.25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8.25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资金用于残疾人托养服务</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1.通过对智力、精神和重度肢体残疾人提供托养服务，减轻残疾人家庭负担，提高残疾人生活质量。</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托养服务人次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反映接受托养服务的残疾人人次数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≥55人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服务资金使用率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2024年残疾人托养服务55人，每人每年1500元标准共8.25万元</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托养服务资金使用的及时性</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在规定的时间节点内及时使用</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11月30日前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省残联要求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托养补助人均标准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反映残疾人托养服务人均补助标准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残疾人的生活改善情况</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提供托养服务残疾人的生活改善情况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明显改善</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通过抽查，接受托养服务的残疾人或其家属对托养服务的满意程度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参照财政部、中国残联标准</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9、河北省财政厅关于提前下达2024年省级残疾人事业发展补助资金预算的通知冀财社[2023]237号基本康复、辅具、儿童康复、家庭医生签约绩效目标表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13102824P00280510820X</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河北省财政厅关于提前下达2024年省级残疾人事业发展补助资金预算的通知冀财社[2023]237号基本康复、辅具、儿童康复、家庭医生签约</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14.61</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14.61</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资金用于残疾人基本康复、辅具适配、儿童康复救助及家庭医生签约</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75%</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1.通过为残疾人提供儿童康复救助、家庭医生签约、辅具适配等基本康复服务，减轻功能障碍，增强残疾人生活自理和社会参与能力。</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家庭医生签约残疾人人数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反映通过家庭医生签约，接受康复服务的残疾人人数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基本辅具适配服务人数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反映配置辅助器具的残疾人人数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≥62人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儿童康复服务人数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反映接受康复救助的残疾儿童人数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执法评估报告完成数量基本康复服务人数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≥23人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儿童康复显效率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反映接受康复救助的残疾儿童康复效果</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参照省残联标准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工作按时完成率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反映各项工作按照时间进度完成的比例</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省残联工作要求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家庭医生签约补助标准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反映家庭医生签约服务人均补助标准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《河北省残疾人家庭医生签约服务实施方案》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基本辅具适配服务补助标准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反映辅助器具适配服务人均补助标准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基本康复服务补助标准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《河北省残疾人基本康复服务目录》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残疾儿童救助补助标准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反映接受残疾儿童康复救助人均补助标准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12000元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残疾儿童康复服务率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符合康复救助条件的残疾儿童康复服务率</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参照省残联标准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康复服务对象满意度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通过问卷调查或抽查，对康复服务满意的残疾人或其家属占调查人数的比例</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参照财政部、中国残联标准</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10、河北省财政厅关于提前下达2024年中央财政残疾人事业发展补助资金预算的通知冀财社[2023]185号基本康复、辅具适配绩效目标表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13102824P002805108277</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河北省财政厅关于提前下达2024年中央财政残疾人事业发展补助资金预算的通知冀财社[2023]185号基本康复、辅具适配</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5.35</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资金用于残疾人基本康复、辅具适配</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1.通过项目的开展提高残疾人生活自理能力，改善生活状况，保障残疾人能够正常生活</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服务残疾人次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得到基本康复服务、辅具适配服务的残疾人人次</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≥74人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残疾人生活状况改善情况</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得到基本康复服务、辅具适配服务的残疾人生活能力改善情况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明显改善</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基本康复服务、辅具适配服务完成时间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反映基本康复服务、辅具适配服务完成的时限要求</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≤11月</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基本康复服务补助标准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基本康复服务补助标准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《河北省残疾人基本康复服务目录》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基本辅具适配服务补助标准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基本辅具适配服务补助标准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受助残疾人生活自理和社会参与能力</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受助残疾人生活自理和社会参与能力</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有所提高</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辅具适配服务对象满意度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辅具适配服务对象满意度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参照财政部、中国残联标准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康复服务对象满意度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康复服务对象满意度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≥80%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参照财政部、中国残联标准</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11、河北省财政厅关于提前下达2024年中央财政残疾人事业发展补助资金预算的通知冀财社[2023]185号托养、培训绩效目标表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13102824P00280510828T</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河北省财政厅关于提前下达2024年中央财政残疾人事业发展补助资金预算的通知冀财社[2023]185号托养、培训</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3.60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资金用于残疾人托养、残疾人实用技能培训</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1.通过对智力、精神和重度肢体残疾人提供托养服务，减轻残疾人家庭负担，提高残疾人生活质量。</w:t>
            </w:r>
          </w:p>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2.通过开展农村残疾人实用技术培训，提升农村残疾人职业技能，促进残疾人就业。</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产出指标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托养服务人次</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反映接受托养服务的残疾人人次数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≥17人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农村实用技术培训参加人数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农村实用技术培训参加人数</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≥7人</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任务合格率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年度培训任务合格情况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残联厅函[2021]290号）中残联关于印发《“十四五”农村困难残疾人实用技术培训项目实施方案》的通知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质量指标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服务资金使用率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2024年残疾人托养服务17人，每人每年1500元标准共2.55万元</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【冀财社】185号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残疾人技能培训完成时间</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残疾人技能培训完成时间</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2024年11月30日前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时效指标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托养服务资金使用的及时性</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在规定的时间节点内及时使用</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2024年11月30日前</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省残联要求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托养补助人均标准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反映残疾人托养服务人均补助标准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成本指标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农村实用技术培训人均标准</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农村实用技术培训人均标准</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1500元</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残疾人的生活改善情况</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提供托养服务残疾人的生活改善情况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明显改善</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社会效益指标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残疾人培训技能掌握情况</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残疾人培训技能掌握情况</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培训对象满意度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考察培训对象对培训的满意度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服务对象满意度指标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托养服务对象满意度</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通过抽查，接受托养服务的残疾人或其家属对托养服务的满意程度</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≥90%</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参照财政部、中国残联标准</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方正仿宋_GBK" w:hAnsi="方正仿宋_GBK" w:eastAsia="方正仿宋_GBK" w:cs="方正仿宋_GBK"/>
          <w:color w:val="000000"/>
          <w:sz w:val="28"/>
        </w:rPr>
        <w:t>12、河北省财政厅关于提前下达2024年中央专项彩票公益金支持残疾人事业发展补助资金预算的通知冀财社[2023]175号儿童康复绩效目标表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单位：万元</w:t>
            </w: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项目编码</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13102824P00281610032K</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河北省财政厅关于提前下达2024年中央专项彩票公益金支持残疾人事业发展补助资金预算的通知冀财社[2023]175号儿童康复</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预算规模及资金用途</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预算数</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其中：财政    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10.80</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其他资金</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资金用于残疾儿童康复补助</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资金支出计划（%）</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6月底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10月底</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12月底</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25%</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50%</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75%</w:t>
            </w:r>
          </w:p>
        </w:tc>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100%</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绩效目标</w:t>
            </w: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二级指标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三级指标</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绩效指标描述</w:t>
            </w:r>
          </w:p>
        </w:tc>
        <w:tc>
          <w:tcPr>
            <w:tcW w:w="2114"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w:t>
            </w:r>
          </w:p>
        </w:tc>
        <w:tc>
          <w:tcPr>
            <w:tcW w:w="211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211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sectPr>
          <w:pgSz w:w="16840" w:h="11900" w:orient="landscape"/>
          <w:pgMar w:top="1361" w:right="1020" w:bottom="1134" w:left="1020" w:header="720" w:footer="720" w:gutter="0"/>
        </w:sect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4790" w:type="dxa"/>
            <w:gridSpan w:val="15"/>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政府采购项目来源</w:t>
            </w: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采购物品名称</w:t>
            </w:r>
          </w:p>
        </w:tc>
        <w:tc>
          <w:tcPr>
            <w:tcW w:w="98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政府采购目录序号</w:t>
            </w:r>
          </w:p>
        </w:tc>
        <w:tc>
          <w:tcPr>
            <w:tcW w:w="98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计量  单位</w:t>
            </w:r>
          </w:p>
        </w:tc>
        <w:tc>
          <w:tcPr>
            <w:tcW w:w="98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w:t>
            </w:r>
          </w:p>
        </w:tc>
        <w:tc>
          <w:tcPr>
            <w:tcW w:w="98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单价</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政府采购金额（当年部门预算安排资金）</w:t>
            </w: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Merge w:val="restart"/>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项目名称</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预算    资金</w:t>
            </w:r>
          </w:p>
        </w:tc>
        <w:tc>
          <w:tcPr>
            <w:tcW w:w="98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合计</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一般公共预算拨款</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基金预算拨款</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国有资本经营预算拨款</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财政专户核拨</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单位    资金</w:t>
            </w:r>
          </w:p>
        </w:tc>
        <w:tc>
          <w:tcPr>
            <w:tcW w:w="986"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上年结转结余</w:t>
            </w:r>
          </w:p>
        </w:tc>
        <w:tc>
          <w:tcPr>
            <w:tcW w:w="986" w:type="dxa"/>
            <w:vMerge w:val="continue"/>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986"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bookmarkStart w:id="16" w:name="_Toc_3_3_0000000018"/>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大厂回族自治县残疾人联合会（含所属单位）上年末固定资产金额为4.63万元（详见下表）。本年度拟购置固定资产总额为0.00万元，已按要求列入政府采购预算，详见政府采购预算表。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auto"/>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762大厂回族自治县残疾人联合会</w:t>
            </w:r>
          </w:p>
        </w:tc>
        <w:tc>
          <w:tcPr>
            <w:tcW w:w="4933"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截止时间：2023-12-31</w:t>
            </w:r>
          </w:p>
        </w:tc>
        <w:tc>
          <w:tcPr>
            <w:tcW w:w="4933"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项   目</w:t>
            </w:r>
          </w:p>
        </w:tc>
        <w:tc>
          <w:tcPr>
            <w:tcW w:w="493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数量</w:t>
            </w:r>
          </w:p>
        </w:tc>
        <w:tc>
          <w:tcPr>
            <w:tcW w:w="4933" w:type="dxa"/>
            <w:vAlign w:val="center"/>
          </w:tcPr>
          <w:p>
            <w:pPr>
              <w:pStyle w:val="11"/>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资产总额</w:t>
            </w: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93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1、房屋（平方米）</w:t>
            </w: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93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　　其中：办公用房（平方米）</w:t>
            </w: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93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2、车辆（台、辆）</w:t>
            </w: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w:t>
            </w:r>
          </w:p>
        </w:tc>
        <w:tc>
          <w:tcPr>
            <w:tcW w:w="493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3、单价在20万元以上的设备</w:t>
            </w: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c>
          <w:tcPr>
            <w:tcW w:w="493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4、其他固定资产</w:t>
            </w: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135</w:t>
            </w:r>
          </w:p>
        </w:tc>
        <w:tc>
          <w:tcPr>
            <w:tcW w:w="4933" w:type="dxa"/>
            <w:vAlign w:val="center"/>
          </w:tcPr>
          <w:p>
            <w:pPr>
              <w:pStyle w:val="12"/>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textAlignment w:val="auto"/>
            </w:pPr>
            <w:r>
              <w:t>4.40</w:t>
            </w: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bookmarkStart w:id="17"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2"/>
      </w:pPr>
      <w:bookmarkStart w:id="18" w:name="_Toc_3_3_0000000020"/>
      <w:r>
        <w:rPr>
          <w:rFonts w:ascii="黑体" w:hAnsi="黑体" w:eastAsia="黑体" w:cs="黑体"/>
          <w:color w:val="000000"/>
          <w:sz w:val="32"/>
        </w:rPr>
        <w:t>十、其他需要说明的事项</w:t>
      </w:r>
      <w:bookmarkEnd w:id="18"/>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jc w:val="left"/>
        <w:textAlignment w:val="auto"/>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8335722">
    <w:nsid w:val="65D3226A"/>
    <w:multiLevelType w:val="singleLevel"/>
    <w:tmpl w:val="65D3226A"/>
    <w:lvl w:ilvl="0" w:tentative="1">
      <w:start w:val="3"/>
      <w:numFmt w:val="chineseCounting"/>
      <w:suff w:val="nothing"/>
      <w:lvlText w:val="%1、"/>
      <w:lvlJc w:val="left"/>
    </w:lvl>
  </w:abstractNum>
  <w:num w:numId="1">
    <w:abstractNumId w:val="17083357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A63CC"/>
    <w:rsid w:val="029B0880"/>
    <w:rsid w:val="07E159B6"/>
    <w:rsid w:val="0C4F5620"/>
    <w:rsid w:val="0E695C67"/>
    <w:rsid w:val="12EB040C"/>
    <w:rsid w:val="1904558E"/>
    <w:rsid w:val="1B3E1B57"/>
    <w:rsid w:val="1C4F0227"/>
    <w:rsid w:val="1DD5462B"/>
    <w:rsid w:val="1F6A026F"/>
    <w:rsid w:val="215C1D6F"/>
    <w:rsid w:val="268159FE"/>
    <w:rsid w:val="2AEA04B7"/>
    <w:rsid w:val="31C6012C"/>
    <w:rsid w:val="351E6C34"/>
    <w:rsid w:val="37351D8C"/>
    <w:rsid w:val="375943B3"/>
    <w:rsid w:val="396D1B7D"/>
    <w:rsid w:val="42064E3D"/>
    <w:rsid w:val="4354707A"/>
    <w:rsid w:val="46286352"/>
    <w:rsid w:val="53C568F7"/>
    <w:rsid w:val="634F716F"/>
    <w:rsid w:val="660C4E99"/>
    <w:rsid w:val="7130204F"/>
    <w:rsid w:val="75911E8C"/>
    <w:rsid w:val="768C3458"/>
    <w:rsid w:val="79185566"/>
    <w:rsid w:val="7D83577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2024-02-19T16:33:28Z</dcterms:created>
  <dcterms:modified xsi:type="dcterms:W3CDTF">2024-02-19T08:33:28Z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2024-02-19T16:33:28Z</dcterms:created>
  <dcterms:modified xsi:type="dcterms:W3CDTF">2024-02-19T08:33:28Z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2024-02-19T16:33:28Z</dcterms:created>
  <dcterms:modified xsi:type="dcterms:W3CDTF">2024-02-19T08:33:28Z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2024-02-19T16:33:27Z</dcterms:created>
  <dcterms:modified xsi:type="dcterms:W3CDTF">2024-02-19T08:33:27Z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2024-02-19T16:33:27Z</dcterms:created>
  <dcterms:modified xsi:type="dcterms:W3CDTF">2024-02-19T08:33:27Z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2024-02-19T16:33:26Z</dcterms:created>
  <dcterms:modified xsi:type="dcterms:W3CDTF">2024-02-19T08:33:26Z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2024-02-19T16:33:26Z</dcterms:created>
  <dcterms:modified xsi:type="dcterms:W3CDTF">2024-02-19T08:33:26Z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2024-02-19T16:33:26Z</dcterms:created>
  <dcterms:modified xsi:type="dcterms:W3CDTF">2024-02-19T08:33:26Z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2024-02-19T16:33:30Z</dcterms:created>
  <dcterms:modified xsi:type="dcterms:W3CDTF">2024-02-19T08:33:30Z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2024-02-19T16:33:29Z</dcterms:created>
  <dcterms:modified xsi:type="dcterms:W3CDTF">2024-02-19T08:33:29Z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2024-02-19T16:33:28Z</dcterms:created>
  <dcterms:modified xsi:type="dcterms:W3CDTF">2024-02-19T08:33:28Z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2024-02-19T16:33:29Z</dcterms:created>
  <dcterms:modified xsi:type="dcterms:W3CDTF">2024-02-19T08:33:29Z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2024-02-19T16:33:25Z</dcterms:created>
  <dcterms:modified xsi:type="dcterms:W3CDTF">2024-02-19T08:33:25Z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2024-02-19T16:33:28Z</dcterms:created>
  <dcterms:modified xsi:type="dcterms:W3CDTF">2024-02-19T08:33:28Z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2024-02-19T16:33:28Z</dcterms:created>
  <dcterms:modified xsi:type="dcterms:W3CDTF">2024-02-19T08:33:28Z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2024-02-19T16:33:29Z</dcterms:created>
  <dcterms:modified xsi:type="dcterms:W3CDTF">2024-02-19T08:33:29Z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20a7e9f-45f2-4de7-8ec8-883b229510e3}">
  <ds:schemaRefs/>
</ds:datastoreItem>
</file>

<file path=customXml/itemProps11.xml><?xml version="1.0" encoding="utf-8"?>
<ds:datastoreItem xmlns:ds="http://schemas.openxmlformats.org/officeDocument/2006/customXml" ds:itemID="{ed72c100-3787-4e3c-80b1-1ebd8b5ccab3}">
  <ds:schemaRefs/>
</ds:datastoreItem>
</file>

<file path=customXml/itemProps12.xml><?xml version="1.0" encoding="utf-8"?>
<ds:datastoreItem xmlns:ds="http://schemas.openxmlformats.org/officeDocument/2006/customXml" ds:itemID="{524444e9-fa4b-4f02-8094-9256f4de21d2}">
  <ds:schemaRefs/>
</ds:datastoreItem>
</file>

<file path=customXml/itemProps13.xml><?xml version="1.0" encoding="utf-8"?>
<ds:datastoreItem xmlns:ds="http://schemas.openxmlformats.org/officeDocument/2006/customXml" ds:itemID="{e183b645-dc69-4b8c-bf78-200453b3c490}">
  <ds:schemaRefs/>
</ds:datastoreItem>
</file>

<file path=customXml/itemProps14.xml><?xml version="1.0" encoding="utf-8"?>
<ds:datastoreItem xmlns:ds="http://schemas.openxmlformats.org/officeDocument/2006/customXml" ds:itemID="{404756f8-eeea-403e-ad0a-9740d13cd689}">
  <ds:schemaRefs/>
</ds:datastoreItem>
</file>

<file path=customXml/itemProps15.xml><?xml version="1.0" encoding="utf-8"?>
<ds:datastoreItem xmlns:ds="http://schemas.openxmlformats.org/officeDocument/2006/customXml" ds:itemID="{c85ae31b-fea5-4f3f-8928-cfd4e71dcf90}">
  <ds:schemaRefs/>
</ds:datastoreItem>
</file>

<file path=customXml/itemProps16.xml><?xml version="1.0" encoding="utf-8"?>
<ds:datastoreItem xmlns:ds="http://schemas.openxmlformats.org/officeDocument/2006/customXml" ds:itemID="{c0cf0cf2-2cc1-45cf-b031-5d5c9b368e8d}">
  <ds:schemaRefs/>
</ds:datastoreItem>
</file>

<file path=customXml/itemProps17.xml><?xml version="1.0" encoding="utf-8"?>
<ds:datastoreItem xmlns:ds="http://schemas.openxmlformats.org/officeDocument/2006/customXml" ds:itemID="{bef2eb54-e9dc-44f8-92f0-e3a82dbb7570}">
  <ds:schemaRefs/>
</ds:datastoreItem>
</file>

<file path=customXml/itemProps18.xml><?xml version="1.0" encoding="utf-8"?>
<ds:datastoreItem xmlns:ds="http://schemas.openxmlformats.org/officeDocument/2006/customXml" ds:itemID="{271dc3cd-bac9-4513-8de3-d1391f32a5ab}">
  <ds:schemaRefs/>
</ds:datastoreItem>
</file>

<file path=customXml/itemProps19.xml><?xml version="1.0" encoding="utf-8"?>
<ds:datastoreItem xmlns:ds="http://schemas.openxmlformats.org/officeDocument/2006/customXml" ds:itemID="{875b1320-400e-4b11-a8d6-5f71bec80327}">
  <ds:schemaRefs/>
</ds:datastoreItem>
</file>

<file path=customXml/itemProps2.xml><?xml version="1.0" encoding="utf-8"?>
<ds:datastoreItem xmlns:ds="http://schemas.openxmlformats.org/officeDocument/2006/customXml" ds:itemID="{f29c1db6-eba7-4ed0-8365-e33736ab3eb4}">
  <ds:schemaRefs/>
</ds:datastoreItem>
</file>

<file path=customXml/itemProps20.xml><?xml version="1.0" encoding="utf-8"?>
<ds:datastoreItem xmlns:ds="http://schemas.openxmlformats.org/officeDocument/2006/customXml" ds:itemID="{be7b1ceb-fb4b-42e6-8962-0aa1406d0c49}">
  <ds:schemaRefs/>
</ds:datastoreItem>
</file>

<file path=customXml/itemProps21.xml><?xml version="1.0" encoding="utf-8"?>
<ds:datastoreItem xmlns:ds="http://schemas.openxmlformats.org/officeDocument/2006/customXml" ds:itemID="{f678d7aa-abad-4798-9bd4-065edac018d8}">
  <ds:schemaRefs/>
</ds:datastoreItem>
</file>

<file path=customXml/itemProps22.xml><?xml version="1.0" encoding="utf-8"?>
<ds:datastoreItem xmlns:ds="http://schemas.openxmlformats.org/officeDocument/2006/customXml" ds:itemID="{4a26abab-77fd-44f5-99d6-d3dffcac8e18}">
  <ds:schemaRefs/>
</ds:datastoreItem>
</file>

<file path=customXml/itemProps23.xml><?xml version="1.0" encoding="utf-8"?>
<ds:datastoreItem xmlns:ds="http://schemas.openxmlformats.org/officeDocument/2006/customXml" ds:itemID="{bdf13aa1-59d4-4af2-8f0c-be7ff30aa439}">
  <ds:schemaRefs/>
</ds:datastoreItem>
</file>

<file path=customXml/itemProps24.xml><?xml version="1.0" encoding="utf-8"?>
<ds:datastoreItem xmlns:ds="http://schemas.openxmlformats.org/officeDocument/2006/customXml" ds:itemID="{35b6dd33-3c4e-4979-9ae0-76d170feb8f1}">
  <ds:schemaRefs/>
</ds:datastoreItem>
</file>

<file path=customXml/itemProps25.xml><?xml version="1.0" encoding="utf-8"?>
<ds:datastoreItem xmlns:ds="http://schemas.openxmlformats.org/officeDocument/2006/customXml" ds:itemID="{ffdde4a2-c842-440a-b766-51ec6ef5a59f}">
  <ds:schemaRefs/>
</ds:datastoreItem>
</file>

<file path=customXml/itemProps26.xml><?xml version="1.0" encoding="utf-8"?>
<ds:datastoreItem xmlns:ds="http://schemas.openxmlformats.org/officeDocument/2006/customXml" ds:itemID="{c576ffbf-79ab-49d6-bd93-d7a343b15804}">
  <ds:schemaRefs/>
</ds:datastoreItem>
</file>

<file path=customXml/itemProps27.xml><?xml version="1.0" encoding="utf-8"?>
<ds:datastoreItem xmlns:ds="http://schemas.openxmlformats.org/officeDocument/2006/customXml" ds:itemID="{60974927-8543-438b-87da-629c31914bcf}">
  <ds:schemaRefs/>
</ds:datastoreItem>
</file>

<file path=customXml/itemProps28.xml><?xml version="1.0" encoding="utf-8"?>
<ds:datastoreItem xmlns:ds="http://schemas.openxmlformats.org/officeDocument/2006/customXml" ds:itemID="{88b7b342-8f41-4a78-8f47-61f04f5c45ef}">
  <ds:schemaRefs/>
</ds:datastoreItem>
</file>

<file path=customXml/itemProps29.xml><?xml version="1.0" encoding="utf-8"?>
<ds:datastoreItem xmlns:ds="http://schemas.openxmlformats.org/officeDocument/2006/customXml" ds:itemID="{bcff839e-720b-4574-9aa3-5c35e91ddcc7}">
  <ds:schemaRefs/>
</ds:datastoreItem>
</file>

<file path=customXml/itemProps3.xml><?xml version="1.0" encoding="utf-8"?>
<ds:datastoreItem xmlns:ds="http://schemas.openxmlformats.org/officeDocument/2006/customXml" ds:itemID="{2ae1a029-c3bd-46b8-8439-c3fa699f89f7}">
  <ds:schemaRefs/>
</ds:datastoreItem>
</file>

<file path=customXml/itemProps30.xml><?xml version="1.0" encoding="utf-8"?>
<ds:datastoreItem xmlns:ds="http://schemas.openxmlformats.org/officeDocument/2006/customXml" ds:itemID="{3e77b6e5-899c-4d53-a66f-4435d03d9941}">
  <ds:schemaRefs/>
</ds:datastoreItem>
</file>

<file path=customXml/itemProps31.xml><?xml version="1.0" encoding="utf-8"?>
<ds:datastoreItem xmlns:ds="http://schemas.openxmlformats.org/officeDocument/2006/customXml" ds:itemID="{8a89ef49-0845-4807-af2e-9caa090384db}">
  <ds:schemaRefs/>
</ds:datastoreItem>
</file>

<file path=customXml/itemProps32.xml><?xml version="1.0" encoding="utf-8"?>
<ds:datastoreItem xmlns:ds="http://schemas.openxmlformats.org/officeDocument/2006/customXml" ds:itemID="{b5a60703-5c07-49c8-8bf2-18d94588c69d}">
  <ds:schemaRefs/>
</ds:datastoreItem>
</file>

<file path=customXml/itemProps33.xml><?xml version="1.0" encoding="utf-8"?>
<ds:datastoreItem xmlns:ds="http://schemas.openxmlformats.org/officeDocument/2006/customXml" ds:itemID="{072edcd9-fcb5-4edd-a5a7-6065b7d4448f}">
  <ds:schemaRefs/>
</ds:datastoreItem>
</file>

<file path=customXml/itemProps4.xml><?xml version="1.0" encoding="utf-8"?>
<ds:datastoreItem xmlns:ds="http://schemas.openxmlformats.org/officeDocument/2006/customXml" ds:itemID="{d7adc9d8-27b9-41dc-8684-675fee92c6dd}">
  <ds:schemaRefs/>
</ds:datastoreItem>
</file>

<file path=customXml/itemProps5.xml><?xml version="1.0" encoding="utf-8"?>
<ds:datastoreItem xmlns:ds="http://schemas.openxmlformats.org/officeDocument/2006/customXml" ds:itemID="{dee3fa3e-6634-48a6-922f-9e2b5dec5aac}">
  <ds:schemaRefs/>
</ds:datastoreItem>
</file>

<file path=customXml/itemProps6.xml><?xml version="1.0" encoding="utf-8"?>
<ds:datastoreItem xmlns:ds="http://schemas.openxmlformats.org/officeDocument/2006/customXml" ds:itemID="{5cde30fa-55b3-4009-961a-f75fe72aac7d}">
  <ds:schemaRefs/>
</ds:datastoreItem>
</file>

<file path=customXml/itemProps7.xml><?xml version="1.0" encoding="utf-8"?>
<ds:datastoreItem xmlns:ds="http://schemas.openxmlformats.org/officeDocument/2006/customXml" ds:itemID="{1303126d-55bf-4cf5-b472-006ea465b672}">
  <ds:schemaRefs/>
</ds:datastoreItem>
</file>

<file path=customXml/itemProps8.xml><?xml version="1.0" encoding="utf-8"?>
<ds:datastoreItem xmlns:ds="http://schemas.openxmlformats.org/officeDocument/2006/customXml" ds:itemID="{0efe7a67-bf4e-42d8-b56e-8c3b1f4232e6}">
  <ds:schemaRefs/>
</ds:datastoreItem>
</file>

<file path=customXml/itemProps9.xml><?xml version="1.0" encoding="utf-8"?>
<ds:datastoreItem xmlns:ds="http://schemas.openxmlformats.org/officeDocument/2006/customXml" ds:itemID="{db482bff-ec25-4590-b608-404707b1706d}">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2024-02-19T16:33:00Z</dcterms:created>
  <dc:creator>admin</dc:creator>
  <cp:lastModifiedBy>admin</cp:lastModifiedBy>
  <dcterms:modified xsi:type="dcterms:W3CDTF">2024-02-26T02:29:28Z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